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3994A4">
      <w:pPr>
        <w:spacing w:after="360"/>
        <w:jc w:val="left"/>
      </w:pPr>
      <w:bookmarkStart w:id="0" w:name="_GoBack"/>
      <w:bookmarkEnd w:id="0"/>
      <w:r>
        <w:rPr>
          <w:rFonts w:ascii="Arial" w:hAnsi="Arial"/>
          <w:b/>
          <w:color w:val="003366"/>
          <w:sz w:val="40"/>
        </w:rPr>
        <w:t>EKF Series Beveling Machines Technical Comparison</w:t>
      </w:r>
    </w:p>
    <w:p w14:paraId="5E168696">
      <w:pPr>
        <w:spacing w:after="280"/>
      </w:pPr>
      <w:r>
        <w:rPr>
          <w:rFonts w:ascii="Arial" w:hAnsi="Arial"/>
          <w:sz w:val="22"/>
        </w:rPr>
        <w:t>This document provides a comprehensive technical breakdown and side-by-side comparison of the EKF series beveling machines across models 300, 450, 452, 530, 545, 630, and 645 based on official technical datasheets.</w:t>
      </w:r>
    </w:p>
    <w:p w14:paraId="0D842EC9">
      <w:pPr>
        <w:spacing w:before="240" w:after="120"/>
      </w:pPr>
      <w:r>
        <w:rPr>
          <w:rFonts w:ascii="Arial" w:hAnsi="Arial"/>
          <w:b/>
          <w:color w:val="0066CC"/>
          <w:sz w:val="28"/>
        </w:rPr>
        <w:t>Key Differences Across Model Classes</w:t>
      </w:r>
    </w:p>
    <w:p w14:paraId="7E78F210">
      <w:pPr>
        <w:pStyle w:val="23"/>
        <w:spacing w:after="80"/>
      </w:pPr>
      <w:r>
        <w:rPr>
          <w:rFonts w:ascii="Arial" w:hAnsi="Arial"/>
          <w:b/>
          <w:sz w:val="22"/>
        </w:rPr>
        <w:t>Chamfer Capabilities:</w:t>
      </w:r>
      <w:r>
        <w:rPr>
          <w:rFonts w:ascii="Arial" w:hAnsi="Arial"/>
          <w:sz w:val="22"/>
        </w:rPr>
        <w:t xml:space="preserve"> Models 300, 530, and 630 feature a fixed 30° chamfer angle with maximum width capacities scaling from 5 mm up to 12 mm and 15 mm. Models 450, 545, and 645 offer a fixed 45° angle with matching widths (6 mm, 12 mm, and 15 mm). Model EKF 452 is a specialized radius milling variant strictly built for a Radius 2.5 mm finish.</w:t>
      </w:r>
    </w:p>
    <w:p w14:paraId="26A49E4A">
      <w:pPr>
        <w:pStyle w:val="23"/>
        <w:spacing w:after="80"/>
      </w:pPr>
      <w:r>
        <w:rPr>
          <w:rFonts w:ascii="Arial" w:hAnsi="Arial"/>
          <w:b/>
          <w:sz w:val="22"/>
        </w:rPr>
        <w:t>Motor Power &amp; Speed Control:</w:t>
      </w:r>
      <w:r>
        <w:rPr>
          <w:rFonts w:ascii="Arial" w:hAnsi="Arial"/>
          <w:sz w:val="22"/>
        </w:rPr>
        <w:t xml:space="preserve"> The EKF 300 series utilizes a 1500 W motor running at a fixed 6000 rpm. The EKF 500 series steps up to an 1800 W motor with variable speed adjustments (1850–3350 rpm), while the heavy-duty EKF 600 series maximizes power at 2300 W with an adjustable 1600–3000 rpm range.</w:t>
      </w:r>
    </w:p>
    <w:p w14:paraId="696A3447">
      <w:pPr>
        <w:pStyle w:val="23"/>
        <w:spacing w:after="80"/>
      </w:pPr>
      <w:r>
        <w:rPr>
          <w:rFonts w:ascii="Arial" w:hAnsi="Arial"/>
          <w:b/>
          <w:sz w:val="22"/>
        </w:rPr>
        <w:t>Milling Tool Setup:</w:t>
      </w:r>
      <w:r>
        <w:rPr>
          <w:rFonts w:ascii="Arial" w:hAnsi="Arial"/>
          <w:sz w:val="22"/>
        </w:rPr>
        <w:t xml:space="preserve"> Tooling scalability correlates directly with class sizes. The 300 class uses 3 carbide inserts, upgrading to 6 carbide inserts in the 500 class, and maximizing performance with 10 carbide inserts in the 600 class.</w:t>
      </w:r>
    </w:p>
    <w:p w14:paraId="5F330926">
      <w:pPr>
        <w:spacing w:before="360" w:after="160"/>
      </w:pPr>
      <w:r>
        <w:rPr>
          <w:rFonts w:ascii="Arial" w:hAnsi="Arial"/>
          <w:b/>
          <w:color w:val="0066CC"/>
          <w:sz w:val="28"/>
        </w:rPr>
        <w:t>Complete Technical Specification Table</w:t>
      </w:r>
    </w:p>
    <w:tbl>
      <w:tblPr>
        <w:tblStyle w:val="12"/>
        <w:tblW w:w="0" w:type="auto"/>
        <w:jc w:val="center"/>
        <w:tblBorders>
          <w:top w:val="single" w:color="CCCCCC" w:sz="4" w:space="0"/>
          <w:left w:val="none" w:color="auto" w:sz="0" w:space="0"/>
          <w:bottom w:val="single" w:color="888888" w:sz="6" w:space="0"/>
          <w:right w:val="none" w:color="auto" w:sz="0" w:space="0"/>
          <w:insideH w:val="single" w:color="E0E0E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170"/>
        <w:gridCol w:w="1170"/>
        <w:gridCol w:w="1170"/>
        <w:gridCol w:w="1170"/>
        <w:gridCol w:w="1170"/>
        <w:gridCol w:w="1170"/>
        <w:gridCol w:w="1170"/>
      </w:tblGrid>
      <w:tr w14:paraId="4BA31379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5B5677">
            <w:pPr>
              <w:jc w:val="left"/>
            </w:pPr>
            <w:r>
              <w:rPr>
                <w:rFonts w:ascii="Arial" w:hAnsi="Arial"/>
                <w:b/>
                <w:color w:val="FFFFFF"/>
                <w:sz w:val="19"/>
              </w:rPr>
              <w:t>Technical Data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21D1DBC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300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677AFC3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450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3AA4DD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452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B16D550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530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405287B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545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3ECA3A0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630</w:t>
            </w:r>
          </w:p>
        </w:tc>
        <w:tc>
          <w:tcPr>
            <w:tcW w:w="1170" w:type="dxa"/>
            <w:shd w:val="clear" w:color="auto" w:fill="00336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749719C">
            <w:pPr>
              <w:jc w:val="center"/>
            </w:pPr>
            <w:r>
              <w:rPr>
                <w:rFonts w:ascii="Arial" w:hAnsi="Arial"/>
                <w:b/>
                <w:color w:val="FFFFFF"/>
                <w:sz w:val="19"/>
              </w:rPr>
              <w:t>EKF 645</w:t>
            </w:r>
          </w:p>
        </w:tc>
      </w:tr>
      <w:tr w14:paraId="3BB071C1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3A3C">
            <w:pPr>
              <w:jc w:val="left"/>
            </w:pPr>
            <w:r>
              <w:rPr>
                <w:rFonts w:ascii="Arial" w:hAnsi="Arial"/>
                <w:b/>
                <w:sz w:val="18"/>
              </w:rPr>
              <w:t>Chamfer Angle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6BA5E">
            <w:pPr>
              <w:jc w:val="center"/>
            </w:pPr>
            <w:r>
              <w:rPr>
                <w:rFonts w:ascii="Arial" w:hAnsi="Arial"/>
                <w:sz w:val="18"/>
              </w:rPr>
              <w:t>30°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FEAA9">
            <w:pPr>
              <w:jc w:val="center"/>
            </w:pPr>
            <w:r>
              <w:rPr>
                <w:rFonts w:ascii="Arial" w:hAnsi="Arial"/>
                <w:sz w:val="18"/>
              </w:rPr>
              <w:t>45°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AF64">
            <w:pPr>
              <w:jc w:val="center"/>
            </w:pPr>
            <w:r>
              <w:rPr>
                <w:rFonts w:ascii="Arial" w:hAnsi="Arial"/>
                <w:sz w:val="18"/>
              </w:rPr>
              <w:t>Radius 2.5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9140">
            <w:pPr>
              <w:jc w:val="center"/>
            </w:pPr>
            <w:r>
              <w:rPr>
                <w:rFonts w:ascii="Arial" w:hAnsi="Arial"/>
                <w:sz w:val="18"/>
              </w:rPr>
              <w:t>30°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CDD7">
            <w:pPr>
              <w:jc w:val="center"/>
            </w:pPr>
            <w:r>
              <w:rPr>
                <w:rFonts w:ascii="Arial" w:hAnsi="Arial"/>
                <w:sz w:val="18"/>
              </w:rPr>
              <w:t>45°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2C468">
            <w:pPr>
              <w:jc w:val="center"/>
            </w:pPr>
            <w:r>
              <w:rPr>
                <w:rFonts w:ascii="Arial" w:hAnsi="Arial"/>
                <w:sz w:val="18"/>
              </w:rPr>
              <w:t>30°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96485">
            <w:pPr>
              <w:jc w:val="center"/>
            </w:pPr>
            <w:r>
              <w:rPr>
                <w:rFonts w:ascii="Arial" w:hAnsi="Arial"/>
                <w:sz w:val="18"/>
              </w:rPr>
              <w:t>45°</w:t>
            </w:r>
          </w:p>
        </w:tc>
      </w:tr>
      <w:tr w14:paraId="7ADD41FB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4E0B6">
            <w:pPr>
              <w:jc w:val="left"/>
            </w:pPr>
            <w:r>
              <w:rPr>
                <w:rFonts w:ascii="Arial" w:hAnsi="Arial"/>
                <w:b/>
                <w:sz w:val="18"/>
              </w:rPr>
              <w:t>Chamfer Width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E61D4">
            <w:pPr>
              <w:jc w:val="center"/>
            </w:pPr>
            <w:r>
              <w:rPr>
                <w:rFonts w:ascii="Arial" w:hAnsi="Arial"/>
                <w:sz w:val="18"/>
              </w:rPr>
              <w:t>0–5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DDF7">
            <w:pPr>
              <w:jc w:val="center"/>
            </w:pPr>
            <w:r>
              <w:rPr>
                <w:rFonts w:ascii="Arial" w:hAnsi="Arial"/>
                <w:sz w:val="18"/>
              </w:rPr>
              <w:t>0–6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7251F">
            <w:pPr>
              <w:jc w:val="center"/>
            </w:pPr>
            <w:r>
              <w:rPr>
                <w:rFonts w:ascii="Arial" w:hAnsi="Arial"/>
                <w:sz w:val="18"/>
              </w:rPr>
              <w:t>Radius 2.5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AE3F">
            <w:pPr>
              <w:jc w:val="center"/>
            </w:pPr>
            <w:r>
              <w:rPr>
                <w:rFonts w:ascii="Arial" w:hAnsi="Arial"/>
                <w:sz w:val="18"/>
              </w:rPr>
              <w:t>0–12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6E5D">
            <w:pPr>
              <w:jc w:val="center"/>
            </w:pPr>
            <w:r>
              <w:rPr>
                <w:rFonts w:ascii="Arial" w:hAnsi="Arial"/>
                <w:sz w:val="18"/>
              </w:rPr>
              <w:t>0–12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82BFF">
            <w:pPr>
              <w:jc w:val="center"/>
            </w:pPr>
            <w:r>
              <w:rPr>
                <w:rFonts w:ascii="Arial" w:hAnsi="Arial"/>
                <w:sz w:val="18"/>
              </w:rPr>
              <w:t>0–15 mm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9543B">
            <w:pPr>
              <w:jc w:val="center"/>
            </w:pPr>
            <w:r>
              <w:rPr>
                <w:rFonts w:ascii="Arial" w:hAnsi="Arial"/>
                <w:sz w:val="18"/>
              </w:rPr>
              <w:t>0–15 mm</w:t>
            </w:r>
          </w:p>
        </w:tc>
      </w:tr>
      <w:tr w14:paraId="57E185B7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DFB1A">
            <w:pPr>
              <w:jc w:val="left"/>
            </w:pPr>
            <w:r>
              <w:rPr>
                <w:rFonts w:ascii="Arial" w:hAnsi="Arial"/>
                <w:b/>
                <w:sz w:val="18"/>
              </w:rPr>
              <w:t>Cutter Type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8F4C7">
            <w:pPr>
              <w:jc w:val="center"/>
            </w:pPr>
            <w:r>
              <w:rPr>
                <w:rFonts w:ascii="Arial" w:hAnsi="Arial"/>
                <w:sz w:val="18"/>
              </w:rPr>
              <w:t>ZFR 300.3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1F6C2">
            <w:pPr>
              <w:jc w:val="center"/>
            </w:pPr>
            <w:r>
              <w:rPr>
                <w:rFonts w:ascii="Arial" w:hAnsi="Arial"/>
                <w:sz w:val="18"/>
              </w:rPr>
              <w:t>ZFR 450.3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D9996">
            <w:pPr>
              <w:jc w:val="center"/>
            </w:pPr>
            <w:r>
              <w:rPr>
                <w:rFonts w:ascii="Arial" w:hAnsi="Arial"/>
                <w:sz w:val="18"/>
              </w:rPr>
              <w:t>ZFR 452.3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3608">
            <w:pPr>
              <w:jc w:val="center"/>
            </w:pPr>
            <w:r>
              <w:rPr>
                <w:rFonts w:ascii="Arial" w:hAnsi="Arial"/>
                <w:sz w:val="18"/>
              </w:rPr>
              <w:t>ZFR 530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E05E0">
            <w:pPr>
              <w:jc w:val="center"/>
            </w:pPr>
            <w:r>
              <w:rPr>
                <w:rFonts w:ascii="Arial" w:hAnsi="Arial"/>
                <w:sz w:val="18"/>
              </w:rPr>
              <w:t>ZFR 545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49D7C">
            <w:pPr>
              <w:jc w:val="center"/>
            </w:pPr>
            <w:r>
              <w:rPr>
                <w:rFonts w:ascii="Arial" w:hAnsi="Arial"/>
                <w:sz w:val="18"/>
              </w:rPr>
              <w:t>ZFR 630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56D7">
            <w:pPr>
              <w:jc w:val="center"/>
            </w:pPr>
            <w:r>
              <w:rPr>
                <w:rFonts w:ascii="Arial" w:hAnsi="Arial"/>
                <w:sz w:val="18"/>
              </w:rPr>
              <w:t>ZFR 645</w:t>
            </w:r>
          </w:p>
        </w:tc>
      </w:tr>
      <w:tr w14:paraId="1D6B91CA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D96A8">
            <w:pPr>
              <w:jc w:val="left"/>
            </w:pPr>
            <w:r>
              <w:rPr>
                <w:rFonts w:ascii="Arial" w:hAnsi="Arial"/>
                <w:b/>
                <w:sz w:val="18"/>
              </w:rPr>
              <w:t>Carbide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95CD2">
            <w:pPr>
              <w:jc w:val="center"/>
            </w:pPr>
            <w:r>
              <w:rPr>
                <w:rFonts w:ascii="Arial" w:hAnsi="Arial"/>
                <w:sz w:val="18"/>
              </w:rPr>
              <w:t>3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D96B5">
            <w:pPr>
              <w:jc w:val="center"/>
            </w:pPr>
            <w:r>
              <w:rPr>
                <w:rFonts w:ascii="Arial" w:hAnsi="Arial"/>
                <w:sz w:val="18"/>
              </w:rPr>
              <w:t>3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77F01">
            <w:pPr>
              <w:jc w:val="center"/>
            </w:pPr>
            <w:r>
              <w:rPr>
                <w:rFonts w:ascii="Arial" w:hAnsi="Arial"/>
                <w:sz w:val="18"/>
              </w:rPr>
              <w:t>3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0F0AF">
            <w:pPr>
              <w:jc w:val="center"/>
            </w:pPr>
            <w:r>
              <w:rPr>
                <w:rFonts w:ascii="Arial" w:hAnsi="Arial"/>
                <w:sz w:val="18"/>
              </w:rPr>
              <w:t>6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B4E89">
            <w:pPr>
              <w:jc w:val="center"/>
            </w:pPr>
            <w:r>
              <w:rPr>
                <w:rFonts w:ascii="Arial" w:hAnsi="Arial"/>
                <w:sz w:val="18"/>
              </w:rPr>
              <w:t>6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DD64">
            <w:pPr>
              <w:jc w:val="center"/>
            </w:pPr>
            <w:r>
              <w:rPr>
                <w:rFonts w:ascii="Arial" w:hAnsi="Arial"/>
                <w:sz w:val="18"/>
              </w:rPr>
              <w:t>10 inserts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FD3E9">
            <w:pPr>
              <w:jc w:val="center"/>
            </w:pPr>
            <w:r>
              <w:rPr>
                <w:rFonts w:ascii="Arial" w:hAnsi="Arial"/>
                <w:sz w:val="18"/>
              </w:rPr>
              <w:t>10 inserts</w:t>
            </w:r>
          </w:p>
        </w:tc>
      </w:tr>
      <w:tr w14:paraId="0BD717F0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786D">
            <w:pPr>
              <w:jc w:val="left"/>
            </w:pPr>
            <w:r>
              <w:rPr>
                <w:rFonts w:ascii="Arial" w:hAnsi="Arial"/>
                <w:b/>
                <w:sz w:val="18"/>
              </w:rPr>
              <w:t>Dimensions (LxBxH)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ED1D9">
            <w:pPr>
              <w:jc w:val="center"/>
            </w:pPr>
            <w:r>
              <w:rPr>
                <w:rFonts w:ascii="Arial" w:hAnsi="Arial"/>
                <w:sz w:val="18"/>
              </w:rPr>
              <w:t>310 × 295 × 138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D8C2">
            <w:pPr>
              <w:jc w:val="center"/>
            </w:pPr>
            <w:r>
              <w:rPr>
                <w:rFonts w:ascii="Arial" w:hAnsi="Arial"/>
                <w:sz w:val="18"/>
              </w:rPr>
              <w:t>310 × 295 × 138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FBB8E">
            <w:pPr>
              <w:jc w:val="center"/>
            </w:pPr>
            <w:r>
              <w:rPr>
                <w:rFonts w:ascii="Arial" w:hAnsi="Arial"/>
                <w:sz w:val="18"/>
              </w:rPr>
              <w:t>310 × 295 × 138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1F291">
            <w:pPr>
              <w:jc w:val="center"/>
            </w:pPr>
            <w:r>
              <w:rPr>
                <w:rFonts w:ascii="Arial" w:hAnsi="Arial"/>
                <w:sz w:val="18"/>
              </w:rPr>
              <w:t>375 × 350 × 300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8D2F3">
            <w:pPr>
              <w:jc w:val="center"/>
            </w:pPr>
            <w:r>
              <w:rPr>
                <w:rFonts w:ascii="Arial" w:hAnsi="Arial"/>
                <w:sz w:val="18"/>
              </w:rPr>
              <w:t>375 × 350 × 300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59614">
            <w:pPr>
              <w:jc w:val="center"/>
            </w:pPr>
            <w:r>
              <w:rPr>
                <w:rFonts w:ascii="Arial" w:hAnsi="Arial"/>
                <w:sz w:val="18"/>
              </w:rPr>
              <w:t>400 × 350 × 300 mm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A4C5A">
            <w:pPr>
              <w:jc w:val="center"/>
            </w:pPr>
            <w:r>
              <w:rPr>
                <w:rFonts w:ascii="Arial" w:hAnsi="Arial"/>
                <w:sz w:val="18"/>
              </w:rPr>
              <w:t>400 × 350 × 300 mm</w:t>
            </w:r>
          </w:p>
        </w:tc>
      </w:tr>
      <w:tr w14:paraId="537F3071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293A">
            <w:pPr>
              <w:jc w:val="left"/>
            </w:pPr>
            <w:r>
              <w:rPr>
                <w:rFonts w:ascii="Arial" w:hAnsi="Arial"/>
                <w:b/>
                <w:sz w:val="18"/>
              </w:rPr>
              <w:t>Approx. Net Weight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212D">
            <w:pPr>
              <w:jc w:val="center"/>
            </w:pPr>
            <w:r>
              <w:rPr>
                <w:rFonts w:ascii="Arial" w:hAnsi="Arial"/>
                <w:sz w:val="18"/>
              </w:rPr>
              <w:t>4.6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04B7">
            <w:pPr>
              <w:jc w:val="center"/>
            </w:pPr>
            <w:r>
              <w:rPr>
                <w:rFonts w:ascii="Arial" w:hAnsi="Arial"/>
                <w:sz w:val="18"/>
              </w:rPr>
              <w:t>4.6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7E533">
            <w:pPr>
              <w:jc w:val="center"/>
            </w:pPr>
            <w:r>
              <w:rPr>
                <w:rFonts w:ascii="Arial" w:hAnsi="Arial"/>
                <w:sz w:val="18"/>
              </w:rPr>
              <w:t>4.6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E0D9">
            <w:pPr>
              <w:jc w:val="center"/>
            </w:pPr>
            <w:r>
              <w:rPr>
                <w:rFonts w:ascii="Arial" w:hAnsi="Arial"/>
                <w:sz w:val="18"/>
              </w:rPr>
              <w:t>9.3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00BB">
            <w:pPr>
              <w:jc w:val="center"/>
            </w:pPr>
            <w:r>
              <w:rPr>
                <w:rFonts w:ascii="Arial" w:hAnsi="Arial"/>
                <w:sz w:val="18"/>
              </w:rPr>
              <w:t>9.3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92D0A">
            <w:pPr>
              <w:jc w:val="center"/>
            </w:pPr>
            <w:r>
              <w:rPr>
                <w:rFonts w:ascii="Arial" w:hAnsi="Arial"/>
                <w:sz w:val="18"/>
              </w:rPr>
              <w:t>10.2 kg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6EFD9">
            <w:pPr>
              <w:jc w:val="center"/>
            </w:pPr>
            <w:r>
              <w:rPr>
                <w:rFonts w:ascii="Arial" w:hAnsi="Arial"/>
                <w:sz w:val="18"/>
              </w:rPr>
              <w:t>10.2 kg</w:t>
            </w:r>
          </w:p>
        </w:tc>
      </w:tr>
      <w:tr w14:paraId="75241CEA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35FF1">
            <w:pPr>
              <w:jc w:val="left"/>
            </w:pPr>
            <w:r>
              <w:rPr>
                <w:rFonts w:ascii="Arial" w:hAnsi="Arial"/>
                <w:b/>
                <w:sz w:val="18"/>
              </w:rPr>
              <w:t>Motor Output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0DF2E">
            <w:pPr>
              <w:jc w:val="center"/>
            </w:pPr>
            <w:r>
              <w:rPr>
                <w:rFonts w:ascii="Arial" w:hAnsi="Arial"/>
                <w:sz w:val="18"/>
              </w:rPr>
              <w:t>1500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1E23C">
            <w:pPr>
              <w:jc w:val="center"/>
            </w:pPr>
            <w:r>
              <w:rPr>
                <w:rFonts w:ascii="Arial" w:hAnsi="Arial"/>
                <w:sz w:val="18"/>
              </w:rPr>
              <w:t>1500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7C98A">
            <w:pPr>
              <w:jc w:val="center"/>
            </w:pPr>
            <w:r>
              <w:rPr>
                <w:rFonts w:ascii="Arial" w:hAnsi="Arial"/>
                <w:sz w:val="18"/>
              </w:rPr>
              <w:t>1500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94EA">
            <w:pPr>
              <w:jc w:val="center"/>
            </w:pPr>
            <w:r>
              <w:rPr>
                <w:rFonts w:ascii="Arial" w:hAnsi="Arial"/>
                <w:sz w:val="18"/>
              </w:rPr>
              <w:t>1800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B64D">
            <w:pPr>
              <w:jc w:val="center"/>
            </w:pPr>
            <w:r>
              <w:rPr>
                <w:rFonts w:ascii="Arial" w:hAnsi="Arial"/>
                <w:sz w:val="18"/>
              </w:rPr>
              <w:t>1800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72679">
            <w:pPr>
              <w:jc w:val="center"/>
            </w:pPr>
            <w:r>
              <w:rPr>
                <w:rFonts w:ascii="Arial" w:hAnsi="Arial"/>
                <w:sz w:val="18"/>
              </w:rPr>
              <w:t>2300 W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65711">
            <w:pPr>
              <w:jc w:val="center"/>
            </w:pPr>
            <w:r>
              <w:rPr>
                <w:rFonts w:ascii="Arial" w:hAnsi="Arial"/>
                <w:sz w:val="18"/>
              </w:rPr>
              <w:t>2300 W</w:t>
            </w:r>
          </w:p>
        </w:tc>
      </w:tr>
      <w:tr w14:paraId="7F571DDA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80A13">
            <w:pPr>
              <w:jc w:val="left"/>
            </w:pPr>
            <w:r>
              <w:rPr>
                <w:rFonts w:ascii="Arial" w:hAnsi="Arial"/>
                <w:b/>
                <w:sz w:val="18"/>
              </w:rPr>
              <w:t>Speed (rpm)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EABF">
            <w:pPr>
              <w:jc w:val="center"/>
            </w:pPr>
            <w:r>
              <w:rPr>
                <w:rFonts w:ascii="Arial" w:hAnsi="Arial"/>
                <w:sz w:val="18"/>
              </w:rPr>
              <w:t>6000 fixed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B11A">
            <w:pPr>
              <w:jc w:val="center"/>
            </w:pPr>
            <w:r>
              <w:rPr>
                <w:rFonts w:ascii="Arial" w:hAnsi="Arial"/>
                <w:sz w:val="18"/>
              </w:rPr>
              <w:t>6000 fixed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ABC89">
            <w:pPr>
              <w:jc w:val="center"/>
            </w:pPr>
            <w:r>
              <w:rPr>
                <w:rFonts w:ascii="Arial" w:hAnsi="Arial"/>
                <w:sz w:val="18"/>
              </w:rPr>
              <w:t>6000 fixed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A7F05">
            <w:pPr>
              <w:jc w:val="center"/>
            </w:pPr>
            <w:r>
              <w:rPr>
                <w:rFonts w:ascii="Arial" w:hAnsi="Arial"/>
                <w:sz w:val="18"/>
              </w:rPr>
              <w:t>1850–3350 var.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5FFA">
            <w:pPr>
              <w:jc w:val="center"/>
            </w:pPr>
            <w:r>
              <w:rPr>
                <w:rFonts w:ascii="Arial" w:hAnsi="Arial"/>
                <w:sz w:val="18"/>
              </w:rPr>
              <w:t>1850–3350 var.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61F2F">
            <w:pPr>
              <w:jc w:val="center"/>
            </w:pPr>
            <w:r>
              <w:rPr>
                <w:rFonts w:ascii="Arial" w:hAnsi="Arial"/>
                <w:sz w:val="18"/>
              </w:rPr>
              <w:t>1600–3000 var.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FB934">
            <w:pPr>
              <w:jc w:val="center"/>
            </w:pPr>
            <w:r>
              <w:rPr>
                <w:rFonts w:ascii="Arial" w:hAnsi="Arial"/>
                <w:sz w:val="18"/>
              </w:rPr>
              <w:t>1600–3000 var.</w:t>
            </w:r>
          </w:p>
        </w:tc>
      </w:tr>
      <w:tr w14:paraId="5E452BCC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57226">
            <w:pPr>
              <w:jc w:val="left"/>
            </w:pPr>
            <w:r>
              <w:rPr>
                <w:rFonts w:ascii="Arial" w:hAnsi="Arial"/>
                <w:b/>
                <w:sz w:val="18"/>
              </w:rPr>
              <w:t>Feed Type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C017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69E12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4103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5965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1CF80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78666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  <w:tc>
          <w:tcPr>
            <w:tcW w:w="117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F34AF">
            <w:pPr>
              <w:jc w:val="center"/>
            </w:pPr>
            <w:r>
              <w:rPr>
                <w:rFonts w:ascii="Arial" w:hAnsi="Arial"/>
                <w:sz w:val="18"/>
              </w:rPr>
              <w:t>Manual</w:t>
            </w:r>
          </w:p>
        </w:tc>
      </w:tr>
      <w:tr w14:paraId="0C88A23E">
        <w:tblPrEx>
          <w:tblBorders>
            <w:top w:val="single" w:color="CCCCCC" w:sz="4" w:space="0"/>
            <w:left w:val="none" w:color="auto" w:sz="0" w:space="0"/>
            <w:bottom w:val="single" w:color="888888" w:sz="6" w:space="0"/>
            <w:right w:val="none" w:color="auto" w:sz="0" w:space="0"/>
            <w:insideH w:val="single" w:color="E0E0E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B64D">
            <w:pPr>
              <w:jc w:val="left"/>
            </w:pPr>
            <w:r>
              <w:rPr>
                <w:rFonts w:ascii="Arial" w:hAnsi="Arial"/>
                <w:b/>
                <w:sz w:val="18"/>
              </w:rPr>
              <w:t>Protection Type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28DBA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96538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D92D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FD60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C78D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931AB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  <w:tc>
          <w:tcPr>
            <w:tcW w:w="1170" w:type="dxa"/>
            <w:shd w:val="clear" w:color="auto" w:fill="F2F5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A98FC">
            <w:pPr>
              <w:jc w:val="center"/>
            </w:pPr>
            <w:r>
              <w:rPr>
                <w:rFonts w:ascii="Arial" w:hAnsi="Arial"/>
                <w:sz w:val="18"/>
              </w:rPr>
              <w:t>IP 20</w:t>
            </w:r>
          </w:p>
        </w:tc>
      </w:tr>
    </w:tbl>
    <w:p w14:paraId="4A91919A">
      <w:pPr>
        <w:spacing w:before="280"/>
      </w:pPr>
    </w:p>
    <w:p w14:paraId="1C58E4FD">
      <w:pPr>
        <w:spacing w:after="80"/>
      </w:pPr>
      <w:r>
        <w:rPr>
          <w:rFonts w:ascii="Arial" w:hAnsi="Arial"/>
          <w:b/>
          <w:color w:val="0066CC"/>
          <w:sz w:val="24"/>
        </w:rPr>
        <w:t>Shared Electrical &amp; Environmental Baseline</w:t>
      </w:r>
    </w:p>
    <w:p w14:paraId="390A1A02">
      <w:r>
        <w:rPr>
          <w:rFonts w:ascii="Arial" w:hAnsi="Arial"/>
          <w:sz w:val="22"/>
        </w:rPr>
        <w:t>All evaluated EKF models feature dual-voltage configuration compatibility (operating efficiently at 220–240 V / 50–60 Hz as well as 110–125 V / 50–60 Hz). Additionally, the entire product family depends on Manual feeding mechanisms and provides an IP 20 standard international protection classification safety framework.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D0E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2002</Characters>
  <Lines>0</Lines>
  <Paragraphs>0</Paragraphs>
  <TotalTime>1</TotalTime>
  <ScaleCrop>false</ScaleCrop>
  <LinksUpToDate>false</LinksUpToDate>
  <CharactersWithSpaces>2351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lenovo</cp:lastModifiedBy>
  <dcterms:modified xsi:type="dcterms:W3CDTF">2026-09-04T11:11:29Z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3CAD7CB1D1AD49548EFC0C05CFCBEBDA_13</vt:lpwstr>
  </property>
</Properties>
</file>